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0BF04" w14:textId="77777777" w:rsidR="00C76D82" w:rsidRPr="00907522" w:rsidRDefault="00C76D82" w:rsidP="00C76D82">
      <w:pPr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bookmarkStart w:id="0" w:name="_Hlk150517237"/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10 Дәріс - Көшбасшысының күші мен әсері  </w:t>
      </w:r>
    </w:p>
    <w:p w14:paraId="4A7CBB78" w14:textId="77777777" w:rsidR="00C76D82" w:rsidRPr="00907522" w:rsidRDefault="00C76D82" w:rsidP="00C76D82">
      <w:pPr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Сұрақтар:</w:t>
      </w:r>
    </w:p>
    <w:p w14:paraId="2E30BB38" w14:textId="77777777" w:rsidR="00C76D82" w:rsidRPr="00907522" w:rsidRDefault="00C76D82" w:rsidP="00C76D82">
      <w:pPr>
        <w:pStyle w:val="a7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Қөшбасшысының күші мен әсері  </w:t>
      </w:r>
    </w:p>
    <w:p w14:paraId="1E8B17E8" w14:textId="77777777" w:rsidR="00C76D82" w:rsidRPr="00907522" w:rsidRDefault="00C76D82" w:rsidP="00C76D82">
      <w:pPr>
        <w:pStyle w:val="a7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Көшбасшыға әсер жасайтын факторлар</w:t>
      </w:r>
    </w:p>
    <w:p w14:paraId="5920DA79" w14:textId="77777777" w:rsidR="00C76D82" w:rsidRPr="00907522" w:rsidRDefault="00C76D82" w:rsidP="00C76D82">
      <w:pPr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          </w:t>
      </w: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Жетекшілік ету оңай емес: тапсырманы орындау барысында да, топ мүшелері арасындағы қиындықтарға немесе қабылданған шешімдерден туындайтын салдар мен жауапкершіліктерге кезіктіре отырып, команда ұстанатын бағытты қабылдауыңыз керек.</w:t>
      </w:r>
    </w:p>
    <w:p w14:paraId="5C6A40D4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7345DBEE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1. Халықты жетелеу үшін олардың соңынан жүру керек (Лао Цзы)</w:t>
      </w:r>
    </w:p>
    <w:p w14:paraId="5A132E46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         Ө</w:t>
      </w: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йткені көшбасшы оны танитын және жалғастыратын адам бар, өйткені ол шынымен де қолбасшы бола алады, өйткені ол билікпен қолдағанын істемейді, бірақ оны өзінің орнына қойған адамдар туралы шынайы қамқорлық жасайды.</w:t>
      </w:r>
    </w:p>
    <w:p w14:paraId="2CE3142A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1E8955D8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2. Еш уақытта бағынуды үйренбеген адам жақсы қолбасшы бола алмайды (Аристотель)</w:t>
      </w:r>
    </w:p>
    <w:p w14:paraId="15AEF6FE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74463899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3. Көшбасшының міндеті - адамдарды болған жерден оларды болмаған жерге апару (Генри Киссинджер)</w:t>
      </w:r>
    </w:p>
    <w:p w14:paraId="44F64CFA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37F3F55A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4. Қуат басқару емес. Билік - бұл күш және басқаларға бұл күшті беру. Көшбасшы басқаларды күшейтуге мәжбүр ететін адам емес (Бет Ревис)</w:t>
      </w:r>
    </w:p>
    <w:p w14:paraId="25185211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31111DE2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lastRenderedPageBreak/>
        <w:t>5. Ұлы адам ұлы адамдарды өзіне тартады және оларды қалай ұстау керектігін біледі (Иоганн Вольфганг фон Гете)</w:t>
      </w:r>
    </w:p>
    <w:p w14:paraId="78B43A6B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Тиімді басшылық кезінде тұлға мен бейімділіктің өзгелерге қатынасын көрсететін фраза.</w:t>
      </w:r>
    </w:p>
    <w:p w14:paraId="35321A7A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5E2E7AAF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6. Жақсы басшы ненің шын екенін біледі; нашар лидер не сатылатынын біледі (Конфуций)</w:t>
      </w:r>
    </w:p>
    <w:p w14:paraId="3825668A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0DDB833E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7. Жабайы үйректер үйірлерінің көшбасшысын өз қарлығашының күшімен емес, оның ұшу формасымен қадағалайды (қытай мақалы)</w:t>
      </w:r>
    </w:p>
    <w:p w14:paraId="3946A376" w14:textId="77777777" w:rsidR="00C76D8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65F9B9B6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8. Жақсы басшы адамдарды қалаған жеріне апарады. Керемет көшбасшы оларды барғысы келмейтін жерге апарады (Розалин Картер)</w:t>
      </w:r>
    </w:p>
    <w:p w14:paraId="38565EC6" w14:textId="77777777" w:rsidR="00C76D8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647E9BBB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9. Теңіз тыныш болған кезде кез келген адам дөңгелекті ұстай алады (Publilio Siro)</w:t>
      </w:r>
    </w:p>
    <w:p w14:paraId="682951E9" w14:textId="77777777" w:rsidR="00C76D8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143856F3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10. Көшбасшылықтың жоғарғы сапасы - адалдық (Дуайт Эйзенхауэр)</w:t>
      </w:r>
    </w:p>
    <w:p w14:paraId="506C730E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6B86C490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11. Ең жақсы басқарушы - бұл өз еркімен істейтін жақсы еркектерді таңдауға жеткілікті және оларды орындаған кезде олармен араласпауға жеткілікті модератор (Теодор Рузвельт).</w:t>
      </w:r>
    </w:p>
    <w:p w14:paraId="2C2FB868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3DC23D6E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12. Арттан бастап, басқаларды алдыңғы қатарға шығарған дұрыс, әсіресе жақсы болып жатқан кезде. Оның орнына қауіп төнген кезде алдыңғы шептен өту </w:t>
      </w: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lastRenderedPageBreak/>
        <w:t>керек. Міне, адамдар сіздің көшбасшылығыңызды бағалайды (Нельсон Мандела)</w:t>
      </w:r>
    </w:p>
    <w:p w14:paraId="5FBB8205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3777EA96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13. Адамдар өздерін міндетті сезінбеуі керек. Олар өз көшбасшысын таңдай білуі керек (Альберт Эйнштейн)</w:t>
      </w:r>
    </w:p>
    <w:p w14:paraId="0E6F3E22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5CAF5652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14. Қарым-қатынас өнері - көшбасшылық тілі (Джеймс Хьюмс)</w:t>
      </w:r>
    </w:p>
    <w:p w14:paraId="4D8F7BED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149221C5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15. Жол алып баратын жерге бармаңыз. Жол жоқ жерге барып, із қалдыр (Ральф Уолдо Эмерсон)</w:t>
      </w:r>
    </w:p>
    <w:p w14:paraId="452640E8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6794E2EA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16. Стиль тұрғысынан алғанда, ағыммен ештеңе жоқ. Принциптер тұрғысынан ол тас болып қалады (Томас Джефферсон)</w:t>
      </w:r>
    </w:p>
    <w:p w14:paraId="55D214A8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776F4F37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17.  Жақсы көшбасшы жұмыс үстелінің артында тұрып қалмайды (Ричард Брэнсон)</w:t>
      </w:r>
      <w:r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. </w:t>
      </w: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Егер біреу жақсы көшбасшы болғысы келсе, олар пассивті бола алмайды: олар қоршаған ортадағы өзгерістерді және олар басқаратын адамдардың қажеттіліктерін бақылап, оларға жауап бере алады, өз қолдауын ұсына алады және шындықпен байланыста өз рөлін нақты орындайды.</w:t>
      </w:r>
    </w:p>
    <w:p w14:paraId="043ED730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79D1F69E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18. Мысал басқаларға әсер етудің басты мәні емес. Бұл жалғыз нәрсе (Альберт Швейцер)</w:t>
      </w:r>
    </w:p>
    <w:p w14:paraId="06EF15B8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1D20F34F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19.  Нағыз көшбасшы жалғыз болуға деген сенімділік, қатал шешімдер қабылдауға батылдық және басқалардың қажеттіліктерін тыңдауға жанашырлық </w:t>
      </w: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lastRenderedPageBreak/>
        <w:t>танытады. Ол көшбасшы болуды мақсат етпейді, керісінше оның іс-әрекеті мен ниетінің адалдығына байланысты айналады (Дуглас Макартур)</w:t>
      </w:r>
    </w:p>
    <w:p w14:paraId="1422F1C6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1BA1E4C4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20.  Көшбасшы дұрыс болған кезде оның қасында болыңыз, ол әлі дұрыс болған кезде қасында болыңыз, бірақ ол енді дұрыс болмаған кезде оны қалдырыңыз (Авраам Линкольн)</w:t>
      </w:r>
    </w:p>
    <w:p w14:paraId="2CD1F0A5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0D09C1B0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21.  Көшбасшы мен бастық болудың айырмашылығы бар. Екеуі де беделге негізделген. Бастық соқыр бағынуды талап етеді; көшбасшы өз беделін білім мен сенім арқылы алады (Клаус Балкенхол)</w:t>
      </w:r>
    </w:p>
    <w:p w14:paraId="4A5824F3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328E57F8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22. Жақсы көшбасшы консенсус іздеуші емес, консенсус қалыптастырушы (Мартин Лютер Кинг)</w:t>
      </w:r>
    </w:p>
    <w:p w14:paraId="19D188D5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167B0EA6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23. Көшбасшылық пен оқу бір-біріне таптырмас нәрсе (Джон Кеннеди)</w:t>
      </w:r>
      <w:r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. </w:t>
      </w: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Көшбасшылық өзінің функцияларын жүзеге асыра және реттей алатындай етіп оқуды қажет етеді, ал оқыту үшін оны жүзеге асыра алатын нұсқаулық қажет</w:t>
      </w:r>
    </w:p>
    <w:p w14:paraId="09EDC3C9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017CA275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24. Көшбасшылық - бұл адамдардың оларды жақсарту мүмкіндіктерін ашады (Билл Брэдли)</w:t>
      </w:r>
    </w:p>
    <w:p w14:paraId="25710AF8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7CBE82DD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25. Көшбасшылық дегеніміз атақ, лауазым немесе схема туралы емес, бір өмірге екінші өмірге әсер ету туралы (Джон Максвелл)</w:t>
      </w:r>
    </w:p>
    <w:p w14:paraId="33AF5B86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lastRenderedPageBreak/>
        <w:t>Көшбасшылықтың маңыздылығы олардың басшыларына тигізетін әсері және олардың іс-әрекеттерінің олардың өміріне әсер етуі.</w:t>
      </w:r>
    </w:p>
    <w:p w14:paraId="6956EFE1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473D8087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26. Ұлы көшбасшылар әлсіздіктің жоқтығымен емес, айқын күшті жақтардың болуымен анықталады (Джон Зенгер)</w:t>
      </w:r>
      <w:r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. </w:t>
      </w: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Алдыңғы бірнеше сөйлемдерде біз жақсы көшбасшының кейбір типтік сипаттамаларын атап өткенімізбен, шындық бұл олардың әлсіз жақтары болуы мүмкін емес дегенді білдірмейді: бізде әлсіз және әлсіз жақтардың кең ассортименті бар. Неде көшбасшы рөлін атқаратын тұлғалар көзге түсу, әдетте, үлкен мықты жақтардың болуында.</w:t>
      </w:r>
    </w:p>
    <w:p w14:paraId="1D788334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334E124C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27. Көшбасшылықтың құпиясы қарапайым: ойлағаныңды жаса, болашақтың суретін салып, сол жерге бар (Сет Годин)</w:t>
      </w:r>
      <w:r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. </w:t>
      </w: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Мақсатқа жету үшін күресу және оған жету үшін басшылыққа алу - бұл көшбасшылықтың жалғыз мағынасы.</w:t>
      </w:r>
    </w:p>
    <w:p w14:paraId="5520AE1F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61C4C429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28. Пессимист желге шағымданады. Оптимист оның өзгеруін күтеді. Көшбасшы желкендерді жөндейді (Джон Максвелл)</w:t>
      </w:r>
      <w:r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. </w:t>
      </w: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Көшбасшының рөлі - мақсатқа жету үшін белсенді белсенді элемент болуы керек іс-әрекетті бағыттау.</w:t>
      </w:r>
    </w:p>
    <w:p w14:paraId="54A63E1F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08AA1451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29. Егер көшбасшы құмарлық пен қарқындылықты жеткізбесе, онда ұйымда құмарлық пен интенсивтілік болмайды және олар құлдырап, депрессияға түсе бастайды (Колин Пауэлл)</w:t>
      </w:r>
    </w:p>
    <w:p w14:paraId="7FDA0DDC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lastRenderedPageBreak/>
        <w:t>Мұны мотивациямен және қалғандарында қалыптастыру мақсатымен жетелейтіндердің</w:t>
      </w:r>
    </w:p>
    <w:p w14:paraId="6B52B817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p w14:paraId="5F6D3E45" w14:textId="77777777" w:rsidR="00C76D82" w:rsidRPr="00907522" w:rsidRDefault="00C76D82" w:rsidP="00C76D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907522">
        <w:rPr>
          <w:rFonts w:ascii="Times New Roman" w:hAnsi="Times New Roman" w:cs="Times New Roman"/>
          <w:color w:val="FF0000"/>
          <w:sz w:val="40"/>
          <w:szCs w:val="40"/>
          <w:lang w:val="kk-KZ"/>
        </w:rPr>
        <w:t>30. Көшбасшылық міндеті күшті, бірақ дөрекі емес, мейірімді, бірақ әлсіз емес, ойлы, бірақ жалқау емес, өзіне сенімді, бірақ менмен емес, кішіпейіл, бірақ ұялшақ емес, тәкаппар, бірақ менмен емес, әзіл-қалжыңға ие, бірақ ақымақ болып көрінбейді (Джим Рон)</w:t>
      </w:r>
    </w:p>
    <w:bookmarkEnd w:id="0"/>
    <w:p w14:paraId="5CD8D476" w14:textId="77777777" w:rsidR="001632AF" w:rsidRDefault="001632AF">
      <w:pPr>
        <w:rPr>
          <w:lang w:val="kk-KZ"/>
        </w:rPr>
      </w:pPr>
    </w:p>
    <w:p w14:paraId="63D5A248" w14:textId="77777777" w:rsidR="002A5E15" w:rsidRDefault="002A5E15">
      <w:pPr>
        <w:rPr>
          <w:lang w:val="kk-KZ"/>
        </w:rPr>
      </w:pPr>
    </w:p>
    <w:p w14:paraId="7308BAFD" w14:textId="77777777" w:rsidR="002A5E15" w:rsidRDefault="002A5E15">
      <w:pPr>
        <w:rPr>
          <w:lang w:val="kk-KZ"/>
        </w:rPr>
      </w:pPr>
    </w:p>
    <w:p w14:paraId="13BA7ED2" w14:textId="77777777" w:rsidR="002A5E15" w:rsidRDefault="002A5E15">
      <w:pPr>
        <w:rPr>
          <w:lang w:val="kk-KZ"/>
        </w:rPr>
      </w:pPr>
    </w:p>
    <w:p w14:paraId="2E1D6B90" w14:textId="77777777" w:rsidR="002A5E15" w:rsidRDefault="002A5E15" w:rsidP="002A5E1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1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39B42DD5" w14:textId="77777777" w:rsidR="002A5E15" w:rsidRDefault="002A5E15" w:rsidP="002A5E15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504F18E6" w14:textId="77777777" w:rsidR="002A5E15" w:rsidRDefault="002A5E15" w:rsidP="002A5E15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057B0534" w14:textId="77777777" w:rsidR="002A5E15" w:rsidRDefault="002A5E15" w:rsidP="002A5E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5B83409B" w14:textId="77777777" w:rsidR="002A5E15" w:rsidRDefault="002A5E15" w:rsidP="002A5E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5552544C" w14:textId="77777777" w:rsidR="002A5E15" w:rsidRDefault="002A5E15" w:rsidP="002A5E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278C738" w14:textId="77777777" w:rsidR="002A5E15" w:rsidRDefault="002A5E15" w:rsidP="002A5E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7E7F807D" w14:textId="77777777" w:rsidR="002A5E15" w:rsidRDefault="002A5E15" w:rsidP="002A5E1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C7130BF" w14:textId="77777777" w:rsidR="002A5E15" w:rsidRDefault="002A5E15" w:rsidP="002A5E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D67FA9D" w14:textId="77777777" w:rsidR="002A5E15" w:rsidRDefault="002A5E15" w:rsidP="002A5E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2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2"/>
    </w:p>
    <w:p w14:paraId="390609D0" w14:textId="77777777" w:rsidR="002A5E15" w:rsidRDefault="002A5E15" w:rsidP="002A5E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37B353EB" w14:textId="77777777" w:rsidR="002A5E15" w:rsidRDefault="002A5E15" w:rsidP="002A5E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75A732AA" w14:textId="77777777" w:rsidR="002A5E15" w:rsidRDefault="002A5E15" w:rsidP="002A5E15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2A4F8ADC" w14:textId="77777777" w:rsidR="002A5E15" w:rsidRDefault="002A5E15" w:rsidP="002A5E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488EF15D" w14:textId="77777777" w:rsidR="002A5E15" w:rsidRDefault="002A5E15" w:rsidP="002A5E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2ECE55A7" w14:textId="77777777" w:rsidR="002A5E15" w:rsidRDefault="002A5E15" w:rsidP="002A5E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3CB8AB7B" w14:textId="77777777" w:rsidR="002A5E15" w:rsidRDefault="002A5E15" w:rsidP="002A5E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13974FEC" w14:textId="77777777" w:rsidR="002A5E15" w:rsidRDefault="002A5E15" w:rsidP="002A5E15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2EE1DA17" w14:textId="77777777" w:rsidR="002A5E15" w:rsidRDefault="002A5E15" w:rsidP="002A5E1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9787787" w14:textId="77777777" w:rsidR="002A5E15" w:rsidRDefault="002A5E15" w:rsidP="002A5E1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D8E4159" w14:textId="77777777" w:rsidR="002A5E15" w:rsidRDefault="002A5E15" w:rsidP="002A5E1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56DBBDD" w14:textId="77777777" w:rsidR="002A5E15" w:rsidRDefault="002A5E15" w:rsidP="002A5E1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7DCCE087" w14:textId="77777777" w:rsidR="002A5E15" w:rsidRDefault="002A5E15" w:rsidP="002A5E1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lastRenderedPageBreak/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7CE93AE" w14:textId="77777777" w:rsidR="002A5E15" w:rsidRDefault="002A5E15" w:rsidP="002A5E1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B043EC6" w14:textId="77777777" w:rsidR="002A5E15" w:rsidRDefault="002A5E15" w:rsidP="002A5E15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CE8ED20" w14:textId="77777777" w:rsidR="002A5E15" w:rsidRDefault="002A5E15" w:rsidP="002A5E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4EDDAB22" w14:textId="77777777" w:rsidR="002A5E15" w:rsidRDefault="002A5E15" w:rsidP="002A5E15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8FB0E45" w14:textId="77777777" w:rsidR="002A5E15" w:rsidRDefault="002A5E15" w:rsidP="002A5E15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425F3B84" w14:textId="77777777" w:rsidR="002A5E15" w:rsidRDefault="00000000" w:rsidP="002A5E15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2A5E15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5A7B179C" w14:textId="77777777" w:rsidR="002A5E15" w:rsidRDefault="002A5E15" w:rsidP="002A5E15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1"/>
    <w:p w14:paraId="3F45A1A6" w14:textId="77777777" w:rsidR="002A5E15" w:rsidRDefault="002A5E15" w:rsidP="002A5E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D573F4F" w14:textId="77777777" w:rsidR="002A5E15" w:rsidRDefault="002A5E15" w:rsidP="002A5E15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724AA04" w14:textId="77777777" w:rsidR="002A5E15" w:rsidRDefault="002A5E15" w:rsidP="002A5E15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38890CAD" w14:textId="649B4014" w:rsidR="002A5E15" w:rsidRPr="002A5E15" w:rsidRDefault="002A5E15" w:rsidP="002A5E15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2A5E15" w:rsidRPr="002A5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C1AD1"/>
    <w:multiLevelType w:val="hybridMultilevel"/>
    <w:tmpl w:val="7E2E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25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748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3678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E3"/>
    <w:rsid w:val="001632AF"/>
    <w:rsid w:val="002A5E15"/>
    <w:rsid w:val="00310446"/>
    <w:rsid w:val="003E6D87"/>
    <w:rsid w:val="005B25E3"/>
    <w:rsid w:val="00A96FEE"/>
    <w:rsid w:val="00C76D82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FF33"/>
  <w15:chartTrackingRefBased/>
  <w15:docId w15:val="{16FB498D-B373-493D-97F9-A2BF133C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E1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2A5E15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2A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1300</Words>
  <Characters>7412</Characters>
  <Application>Microsoft Office Word</Application>
  <DocSecurity>0</DocSecurity>
  <Lines>61</Lines>
  <Paragraphs>17</Paragraphs>
  <ScaleCrop>false</ScaleCrop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2024-05-23T01:45:00Z</dcterms:created>
  <dcterms:modified xsi:type="dcterms:W3CDTF">2024-05-23T02:04:00Z</dcterms:modified>
</cp:coreProperties>
</file>